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rsidR="00D16242" w:rsidRPr="00D16242" w:rsidRDefault="00D16242" w:rsidP="00D16242">
      <w:pPr>
        <w:pStyle w:val="Titre1"/>
        <w:spacing w:before="0"/>
        <w:rPr>
          <w:rFonts w:ascii="Arial" w:hAnsi="Arial" w:cs="Arial"/>
          <w:lang w:val="en-US"/>
        </w:rPr>
      </w:pPr>
      <w:r>
        <w:rPr>
          <w:rStyle w:val="with-breadcrumbs"/>
          <w:rFonts w:ascii="Arial" w:hAnsi="Arial" w:cs="Arial"/>
        </w:rPr>
        <w:fldChar w:fldCharType="begin"/>
      </w:r>
      <w:r w:rsidRPr="00D16242">
        <w:rPr>
          <w:rStyle w:val="with-breadcrumbs"/>
          <w:rFonts w:ascii="Arial" w:hAnsi="Arial" w:cs="Arial"/>
          <w:lang w:val="en-US"/>
        </w:rPr>
        <w:instrText xml:space="preserve"> HYPERLINK "https://wiki.scn.sap.com/wiki/display/ERPFI/Activity+Types+-+Overview+and+Purpose" </w:instrText>
      </w:r>
      <w:r>
        <w:rPr>
          <w:rStyle w:val="with-breadcrumbs"/>
          <w:rFonts w:ascii="Arial" w:hAnsi="Arial" w:cs="Arial"/>
        </w:rPr>
        <w:fldChar w:fldCharType="separate"/>
      </w:r>
      <w:r w:rsidRPr="00D16242">
        <w:rPr>
          <w:rStyle w:val="with-breadcrumbs"/>
          <w:rFonts w:ascii="Arial" w:hAnsi="Arial" w:cs="Arial"/>
          <w:lang w:val="en-US"/>
        </w:rPr>
        <w:t>Activity Types - Overview and Purpose</w:t>
      </w:r>
      <w:r>
        <w:rPr>
          <w:rStyle w:val="with-breadcrumbs"/>
          <w:rFonts w:ascii="Arial" w:hAnsi="Arial" w:cs="Arial"/>
        </w:rPr>
        <w:fldChar w:fldCharType="end"/>
      </w:r>
      <w:bookmarkEnd w:id="0"/>
      <w:r w:rsidRPr="00D16242">
        <w:rPr>
          <w:rStyle w:val="with-breadcrumbs"/>
          <w:rFonts w:ascii="Arial" w:hAnsi="Arial" w:cs="Arial"/>
          <w:lang w:val="en-US"/>
        </w:rPr>
        <w:t xml:space="preserve"> </w:t>
      </w:r>
    </w:p>
    <w:p w:rsidR="00D16242" w:rsidRPr="00D16242" w:rsidRDefault="00D16242" w:rsidP="00D16242">
      <w:pPr>
        <w:numPr>
          <w:ilvl w:val="0"/>
          <w:numId w:val="7"/>
        </w:numPr>
        <w:spacing w:after="0" w:line="240" w:lineRule="auto"/>
        <w:ind w:left="0"/>
        <w:rPr>
          <w:rFonts w:ascii="Arial" w:hAnsi="Arial" w:cs="Arial"/>
          <w:color w:val="333333"/>
          <w:sz w:val="18"/>
          <w:szCs w:val="18"/>
          <w:lang w:val="en-US"/>
        </w:rPr>
      </w:pPr>
      <w:r w:rsidRPr="00D16242">
        <w:rPr>
          <w:rFonts w:ascii="Arial" w:hAnsi="Arial" w:cs="Arial"/>
          <w:color w:val="333333"/>
          <w:sz w:val="18"/>
          <w:szCs w:val="18"/>
          <w:lang w:val="en-US"/>
        </w:rPr>
        <w:t xml:space="preserve">Created by </w:t>
      </w:r>
      <w:hyperlink r:id="rId7" w:history="1">
        <w:r w:rsidRPr="00D16242">
          <w:rPr>
            <w:rStyle w:val="Lienhypertexte"/>
            <w:rFonts w:ascii="Arial" w:hAnsi="Arial" w:cs="Arial"/>
            <w:sz w:val="18"/>
            <w:szCs w:val="18"/>
            <w:lang w:val="en-US"/>
          </w:rPr>
          <w:t>Brendan O'Brien</w:t>
        </w:r>
      </w:hyperlink>
      <w:r w:rsidRPr="00D16242">
        <w:rPr>
          <w:rFonts w:ascii="Arial" w:hAnsi="Arial" w:cs="Arial"/>
          <w:color w:val="333333"/>
          <w:sz w:val="18"/>
          <w:szCs w:val="18"/>
          <w:lang w:val="en-US"/>
        </w:rPr>
        <w:t xml:space="preserve">, last modified on </w:t>
      </w:r>
      <w:hyperlink r:id="rId8" w:tooltip="Aug 15, 2012 00:03" w:history="1">
        <w:r w:rsidRPr="00D16242">
          <w:rPr>
            <w:rStyle w:val="Lienhypertexte"/>
            <w:rFonts w:ascii="Arial" w:hAnsi="Arial" w:cs="Arial"/>
            <w:sz w:val="18"/>
            <w:szCs w:val="18"/>
            <w:lang w:val="en-US"/>
          </w:rPr>
          <w:t>Aug 15, 2012</w:t>
        </w:r>
      </w:hyperlink>
      <w:r w:rsidRPr="00D16242">
        <w:rPr>
          <w:rFonts w:ascii="Arial" w:hAnsi="Arial" w:cs="Arial"/>
          <w:color w:val="333333"/>
          <w:sz w:val="18"/>
          <w:szCs w:val="18"/>
          <w:lang w:val="en-US"/>
        </w:rPr>
        <w:t xml:space="preserve"> </w:t>
      </w:r>
    </w:p>
    <w:p w:rsidR="00D16242" w:rsidRPr="00D16242" w:rsidRDefault="00D16242" w:rsidP="00D16242">
      <w:pPr>
        <w:spacing w:line="312" w:lineRule="atLeast"/>
        <w:rPr>
          <w:rFonts w:ascii="Arial" w:hAnsi="Arial" w:cs="Arial"/>
          <w:color w:val="333333"/>
          <w:sz w:val="18"/>
          <w:szCs w:val="18"/>
          <w:lang w:val="en-US"/>
        </w:rPr>
      </w:pPr>
      <w:hyperlink r:id="rId9" w:anchor="page-metadata-start" w:history="1">
        <w:r w:rsidRPr="00D16242">
          <w:rPr>
            <w:rStyle w:val="Lienhypertexte"/>
            <w:rFonts w:ascii="Arial" w:hAnsi="Arial" w:cs="Arial"/>
            <w:sz w:val="18"/>
            <w:szCs w:val="18"/>
            <w:bdr w:val="none" w:sz="0" w:space="0" w:color="auto" w:frame="1"/>
            <w:lang w:val="en-US"/>
          </w:rPr>
          <w:t>Go to start of metadata</w:t>
        </w:r>
      </w:hyperlink>
      <w:r w:rsidRPr="00D16242">
        <w:rPr>
          <w:rFonts w:ascii="Arial" w:hAnsi="Arial" w:cs="Arial"/>
          <w:color w:val="333333"/>
          <w:sz w:val="18"/>
          <w:szCs w:val="18"/>
          <w:lang w:val="en-US"/>
        </w:rPr>
        <w:t xml:space="preserve"> </w:t>
      </w:r>
    </w:p>
    <w:p w:rsidR="00D16242" w:rsidRPr="00D16242" w:rsidRDefault="00D16242" w:rsidP="00D16242">
      <w:pPr>
        <w:spacing w:before="450" w:line="240" w:lineRule="auto"/>
        <w:outlineLvl w:val="2"/>
        <w:rPr>
          <w:rFonts w:ascii="Arial" w:hAnsi="Arial" w:cs="Arial"/>
          <w:color w:val="333333"/>
          <w:sz w:val="30"/>
          <w:szCs w:val="30"/>
          <w:lang w:val="en-US"/>
        </w:rPr>
      </w:pPr>
      <w:r w:rsidRPr="00D16242">
        <w:rPr>
          <w:rFonts w:ascii="Arial" w:hAnsi="Arial" w:cs="Arial"/>
          <w:color w:val="333333"/>
          <w:sz w:val="30"/>
          <w:szCs w:val="30"/>
          <w:lang w:val="en-US"/>
        </w:rPr>
        <w:t>Purpose</w:t>
      </w:r>
    </w:p>
    <w:p w:rsidR="00D16242" w:rsidRPr="00D16242" w:rsidRDefault="00D16242" w:rsidP="00D16242">
      <w:pPr>
        <w:spacing w:before="150" w:line="260" w:lineRule="atLeast"/>
        <w:rPr>
          <w:rFonts w:ascii="Arial" w:hAnsi="Arial" w:cs="Arial"/>
          <w:color w:val="333333"/>
          <w:sz w:val="17"/>
          <w:szCs w:val="17"/>
          <w:lang w:val="en-US"/>
        </w:rPr>
      </w:pPr>
      <w:r w:rsidRPr="00D16242">
        <w:rPr>
          <w:rFonts w:ascii="Arial" w:hAnsi="Arial" w:cs="Arial"/>
          <w:color w:val="333333"/>
          <w:sz w:val="17"/>
          <w:szCs w:val="17"/>
          <w:lang w:val="en-US"/>
        </w:rPr>
        <w:t>The purpose of this WIKI contribution is to provide a clear understanding and basic knowledge of what an Activity type within the Controlling Module is, and its purpose within the Controlling Accounting environment.</w:t>
      </w:r>
    </w:p>
    <w:p w:rsidR="00D16242" w:rsidRPr="00D16242" w:rsidRDefault="00D16242" w:rsidP="00D16242">
      <w:pPr>
        <w:spacing w:before="450" w:line="240" w:lineRule="auto"/>
        <w:outlineLvl w:val="2"/>
        <w:rPr>
          <w:rFonts w:ascii="Arial" w:hAnsi="Arial" w:cs="Arial"/>
          <w:color w:val="333333"/>
          <w:sz w:val="30"/>
          <w:szCs w:val="30"/>
          <w:lang w:val="en-US"/>
        </w:rPr>
      </w:pPr>
      <w:r w:rsidRPr="00D16242">
        <w:rPr>
          <w:rFonts w:ascii="Arial" w:hAnsi="Arial" w:cs="Arial"/>
          <w:color w:val="333333"/>
          <w:sz w:val="30"/>
          <w:szCs w:val="30"/>
          <w:lang w:val="en-US"/>
        </w:rPr>
        <w:t>Overview</w:t>
      </w:r>
    </w:p>
    <w:p w:rsidR="00D16242" w:rsidRPr="00D16242" w:rsidRDefault="00D16242" w:rsidP="00D16242">
      <w:pPr>
        <w:spacing w:before="150" w:line="260" w:lineRule="atLeast"/>
        <w:rPr>
          <w:rFonts w:ascii="Arial" w:hAnsi="Arial" w:cs="Arial"/>
          <w:color w:val="333333"/>
          <w:sz w:val="17"/>
          <w:szCs w:val="17"/>
          <w:lang w:val="en-US"/>
        </w:rPr>
      </w:pPr>
      <w:r w:rsidRPr="00D16242">
        <w:rPr>
          <w:rFonts w:ascii="Arial" w:hAnsi="Arial" w:cs="Arial"/>
          <w:color w:val="333333"/>
          <w:sz w:val="17"/>
          <w:szCs w:val="17"/>
          <w:lang w:val="en-US"/>
        </w:rPr>
        <w:t>The Activity type is used in this case for controlling specific activities and can be for one or more cost centers. Below you will see a general overview of how the activity type works within the controlling module and its purpose for allocating costs and quantities, directly and indirectly.</w:t>
      </w:r>
    </w:p>
    <w:p w:rsidR="00D16242" w:rsidRPr="00D16242" w:rsidRDefault="00D16242" w:rsidP="00D16242">
      <w:pPr>
        <w:spacing w:before="450" w:line="240" w:lineRule="auto"/>
        <w:outlineLvl w:val="2"/>
        <w:rPr>
          <w:rFonts w:ascii="Arial" w:hAnsi="Arial" w:cs="Arial"/>
          <w:color w:val="333333"/>
          <w:sz w:val="30"/>
          <w:szCs w:val="30"/>
          <w:lang w:val="en-US"/>
        </w:rPr>
      </w:pPr>
      <w:r w:rsidRPr="00D16242">
        <w:rPr>
          <w:rFonts w:ascii="Arial" w:hAnsi="Arial" w:cs="Arial"/>
          <w:color w:val="333333"/>
          <w:sz w:val="30"/>
          <w:szCs w:val="30"/>
          <w:lang w:val="en-US"/>
        </w:rPr>
        <w:t>What is an Activity Type?</w:t>
      </w:r>
    </w:p>
    <w:p w:rsidR="00D16242" w:rsidRPr="00D16242" w:rsidRDefault="00D16242" w:rsidP="00D16242">
      <w:pPr>
        <w:spacing w:before="150" w:line="260" w:lineRule="atLeast"/>
        <w:rPr>
          <w:rFonts w:ascii="Arial" w:hAnsi="Arial" w:cs="Arial"/>
          <w:color w:val="333333"/>
          <w:sz w:val="17"/>
          <w:szCs w:val="17"/>
          <w:lang w:val="en-US"/>
        </w:rPr>
      </w:pPr>
      <w:r w:rsidRPr="00D16242">
        <w:rPr>
          <w:rFonts w:ascii="Arial" w:hAnsi="Arial" w:cs="Arial"/>
          <w:color w:val="333333"/>
          <w:sz w:val="17"/>
          <w:szCs w:val="17"/>
          <w:lang w:val="en-US"/>
        </w:rPr>
        <w:t>The activity type classifies the activities that are to be performed within a company by one or several cost centers. The master data transaction codes for creating, changing and displaying activity type master data are: KL01/KL02/KL03 respectively.</w:t>
      </w:r>
    </w:p>
    <w:p w:rsidR="00D16242" w:rsidRDefault="00D16242" w:rsidP="00D16242">
      <w:pPr>
        <w:spacing w:before="150" w:line="260" w:lineRule="atLeast"/>
        <w:rPr>
          <w:rFonts w:ascii="Arial" w:hAnsi="Arial" w:cs="Arial"/>
          <w:color w:val="333333"/>
          <w:sz w:val="17"/>
          <w:szCs w:val="17"/>
        </w:rPr>
      </w:pPr>
      <w:r>
        <w:rPr>
          <w:rFonts w:ascii="Arial" w:hAnsi="Arial" w:cs="Arial"/>
          <w:noProof/>
          <w:color w:val="333333"/>
          <w:sz w:val="17"/>
          <w:szCs w:val="17"/>
          <w:lang w:eastAsia="fr-FR"/>
        </w:rPr>
        <w:drawing>
          <wp:inline distT="0" distB="0" distL="0" distR="0">
            <wp:extent cx="6827520" cy="6812280"/>
            <wp:effectExtent l="0" t="0" r="0" b="7620"/>
            <wp:docPr id="5" name="Image 5" descr="https://wiki.scn.sap.com/wiki/download/attachments/293996741/ActivitytypeMasterData.png?version=1&amp;modificationDate=1343246255000&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iki.scn.sap.com/wiki/download/attachments/293996741/ActivitytypeMasterData.png?version=1&amp;modificationDate=1343246255000&amp;api=v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27520" cy="6812280"/>
                    </a:xfrm>
                    <a:prstGeom prst="rect">
                      <a:avLst/>
                    </a:prstGeom>
                    <a:noFill/>
                    <a:ln>
                      <a:noFill/>
                    </a:ln>
                  </pic:spPr>
                </pic:pic>
              </a:graphicData>
            </a:graphic>
          </wp:inline>
        </w:drawing>
      </w:r>
    </w:p>
    <w:p w:rsidR="00D16242" w:rsidRPr="00D16242" w:rsidRDefault="00D16242" w:rsidP="00D16242">
      <w:pPr>
        <w:spacing w:before="150" w:line="260" w:lineRule="atLeast"/>
        <w:rPr>
          <w:rFonts w:ascii="Arial" w:hAnsi="Arial" w:cs="Arial"/>
          <w:color w:val="333333"/>
          <w:sz w:val="17"/>
          <w:szCs w:val="17"/>
          <w:lang w:val="en-US"/>
        </w:rPr>
      </w:pPr>
      <w:r w:rsidRPr="00D16242">
        <w:rPr>
          <w:rFonts w:ascii="Arial" w:hAnsi="Arial" w:cs="Arial"/>
          <w:color w:val="333333"/>
          <w:sz w:val="17"/>
          <w:szCs w:val="17"/>
          <w:lang w:val="en-US"/>
        </w:rPr>
        <w:t>If a cost center provides activities for other cost centers, orders, processes, and so on, then this means that the resources of this cost center are being used. The costs of these resources need to be allocated to the receivers of the activity. Activity types serve as tracing factors for this cost allocation.</w:t>
      </w:r>
    </w:p>
    <w:p w:rsidR="00D16242" w:rsidRPr="00D16242" w:rsidRDefault="00D16242" w:rsidP="00D16242">
      <w:pPr>
        <w:spacing w:before="450" w:line="240" w:lineRule="auto"/>
        <w:outlineLvl w:val="2"/>
        <w:rPr>
          <w:rFonts w:ascii="Arial" w:hAnsi="Arial" w:cs="Arial"/>
          <w:color w:val="333333"/>
          <w:sz w:val="30"/>
          <w:szCs w:val="30"/>
          <w:lang w:val="en-US"/>
        </w:rPr>
      </w:pPr>
      <w:r w:rsidRPr="00D16242">
        <w:rPr>
          <w:rFonts w:ascii="Arial" w:hAnsi="Arial" w:cs="Arial"/>
          <w:color w:val="333333"/>
          <w:sz w:val="30"/>
          <w:szCs w:val="30"/>
          <w:lang w:val="en-US"/>
        </w:rPr>
        <w:t>How activity types are used to calculate costs</w:t>
      </w:r>
    </w:p>
    <w:p w:rsidR="00D16242" w:rsidRPr="00D16242" w:rsidRDefault="00D16242" w:rsidP="00D16242">
      <w:pPr>
        <w:spacing w:before="150" w:line="260" w:lineRule="atLeast"/>
        <w:rPr>
          <w:rFonts w:ascii="Arial" w:hAnsi="Arial" w:cs="Arial"/>
          <w:color w:val="333333"/>
          <w:sz w:val="17"/>
          <w:szCs w:val="17"/>
          <w:lang w:val="en-US"/>
        </w:rPr>
      </w:pPr>
      <w:r w:rsidRPr="00D16242">
        <w:rPr>
          <w:rFonts w:ascii="Arial" w:hAnsi="Arial" w:cs="Arial"/>
          <w:color w:val="333333"/>
          <w:sz w:val="17"/>
          <w:szCs w:val="17"/>
          <w:lang w:val="en-US"/>
        </w:rPr>
        <w:t>In an internal activity allocation, the quantity of the activity, such as a number of consulting hours, is entered into the SAP system (manually or automatically). The system calculates the associated cost based on the activity price and generates a debit to the receiver and a credit to the sender for both the quantity and costs. The internal activity allocation is carried out using secondary cost elements, which are stored as default types in the activity type master data.</w:t>
      </w:r>
    </w:p>
    <w:p w:rsidR="00D16242" w:rsidRPr="00D16242" w:rsidRDefault="00D16242" w:rsidP="00D16242">
      <w:pPr>
        <w:spacing w:before="150" w:line="260" w:lineRule="atLeast"/>
        <w:rPr>
          <w:rFonts w:ascii="Arial" w:hAnsi="Arial" w:cs="Arial"/>
          <w:color w:val="333333"/>
          <w:sz w:val="17"/>
          <w:szCs w:val="17"/>
          <w:lang w:val="en-US"/>
        </w:rPr>
      </w:pPr>
      <w:r w:rsidRPr="00D16242">
        <w:rPr>
          <w:rFonts w:ascii="Arial" w:hAnsi="Arial" w:cs="Arial"/>
          <w:color w:val="333333"/>
          <w:sz w:val="17"/>
          <w:szCs w:val="17"/>
          <w:lang w:val="en-US"/>
        </w:rPr>
        <w:t>You can restrict the use of the activity type to certain types of cost centers by entering the allowed cost center categories in the activity type master record. You can enter up to eight allowed cost center categories, or leave the assignments "unrestricted" by entering an asterisk ( * ).</w:t>
      </w:r>
    </w:p>
    <w:p w:rsidR="00D16242" w:rsidRPr="00D16242" w:rsidRDefault="00D16242" w:rsidP="00D16242">
      <w:pPr>
        <w:spacing w:before="450" w:line="240" w:lineRule="auto"/>
        <w:outlineLvl w:val="2"/>
        <w:rPr>
          <w:rFonts w:ascii="Arial" w:hAnsi="Arial" w:cs="Arial"/>
          <w:color w:val="333333"/>
          <w:sz w:val="30"/>
          <w:szCs w:val="30"/>
          <w:lang w:val="en-US"/>
        </w:rPr>
      </w:pPr>
      <w:r w:rsidRPr="00D16242">
        <w:rPr>
          <w:rFonts w:ascii="Arial" w:hAnsi="Arial" w:cs="Arial"/>
          <w:color w:val="333333"/>
          <w:sz w:val="30"/>
          <w:szCs w:val="30"/>
          <w:lang w:val="en-US"/>
        </w:rPr>
        <w:t>Activity Type Category</w:t>
      </w:r>
    </w:p>
    <w:p w:rsidR="00D16242" w:rsidRPr="00D16242" w:rsidRDefault="00D16242" w:rsidP="00D16242">
      <w:pPr>
        <w:spacing w:before="150" w:line="260" w:lineRule="atLeast"/>
        <w:rPr>
          <w:rFonts w:ascii="Arial" w:hAnsi="Arial" w:cs="Arial"/>
          <w:color w:val="333333"/>
          <w:sz w:val="17"/>
          <w:szCs w:val="17"/>
          <w:lang w:val="en-US"/>
        </w:rPr>
      </w:pPr>
      <w:r w:rsidRPr="00D16242">
        <w:rPr>
          <w:rFonts w:ascii="Arial" w:hAnsi="Arial" w:cs="Arial"/>
          <w:color w:val="333333"/>
          <w:sz w:val="17"/>
          <w:szCs w:val="17"/>
          <w:lang w:val="en-US"/>
        </w:rPr>
        <w:t>The activity type category is used to determine whether and how an activity type is recorded and allocated. For example, you can allow some activities to be allocated directly, but specify for others that they are either not allocated, or allocated indirectly only.</w:t>
      </w:r>
    </w:p>
    <w:p w:rsidR="00267536" w:rsidRPr="00D16242" w:rsidRDefault="00267536" w:rsidP="00D16242">
      <w:pPr>
        <w:rPr>
          <w:lang w:val="en-US"/>
        </w:rPr>
      </w:pPr>
    </w:p>
    <w:sectPr w:rsidR="00267536" w:rsidRPr="00D1624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D1A" w:rsidRDefault="00CA2D1A" w:rsidP="00CA2D1A">
      <w:pPr>
        <w:spacing w:after="0" w:line="240" w:lineRule="auto"/>
      </w:pPr>
      <w:r>
        <w:separator/>
      </w:r>
    </w:p>
  </w:endnote>
  <w:endnote w:type="continuationSeparator" w:id="0">
    <w:p w:rsidR="00CA2D1A" w:rsidRDefault="00CA2D1A" w:rsidP="00CA2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swald">
    <w:altName w:val="Times New Roman"/>
    <w:charset w:val="00"/>
    <w:family w:val="auto"/>
    <w:pitch w:val="default"/>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Open Sans">
    <w:altName w:val="Times New Roman"/>
    <w:charset w:val="00"/>
    <w:family w:val="auto"/>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D1A" w:rsidRDefault="00CA2D1A" w:rsidP="00CA2D1A">
      <w:pPr>
        <w:spacing w:after="0" w:line="240" w:lineRule="auto"/>
      </w:pPr>
      <w:r>
        <w:separator/>
      </w:r>
    </w:p>
  </w:footnote>
  <w:footnote w:type="continuationSeparator" w:id="0">
    <w:p w:rsidR="00CA2D1A" w:rsidRDefault="00CA2D1A" w:rsidP="00CA2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D1A" w:rsidRDefault="00CA2D1A">
    <w:pPr>
      <w:pStyle w:val="En-tte"/>
    </w:pPr>
    <w:r>
      <w:rPr>
        <w:rFonts w:ascii="Open Sans" w:hAnsi="Open Sans" w:cs="Helvetica"/>
        <w:color w:val="333333"/>
        <w:sz w:val="20"/>
        <w:szCs w:val="20"/>
      </w:rPr>
      <w:t>© Copyright SHARESAP.COM. Tous droits réservés.</w:t>
    </w:r>
  </w:p>
  <w:p w:rsidR="00CA2D1A" w:rsidRDefault="00CA2D1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32A53"/>
    <w:multiLevelType w:val="multilevel"/>
    <w:tmpl w:val="DF5A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E80EF5"/>
    <w:multiLevelType w:val="multilevel"/>
    <w:tmpl w:val="2552F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0A10A07"/>
    <w:multiLevelType w:val="multilevel"/>
    <w:tmpl w:val="D02CA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5876F0E"/>
    <w:multiLevelType w:val="multilevel"/>
    <w:tmpl w:val="7666B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336FB4"/>
    <w:multiLevelType w:val="multilevel"/>
    <w:tmpl w:val="2C22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BA94FBB"/>
    <w:multiLevelType w:val="multilevel"/>
    <w:tmpl w:val="FA901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C744BE2"/>
    <w:multiLevelType w:val="multilevel"/>
    <w:tmpl w:val="D4903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0"/>
  </w:num>
  <w:num w:numId="4">
    <w:abstractNumId w:val="4"/>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96B"/>
    <w:rsid w:val="00267536"/>
    <w:rsid w:val="0043718A"/>
    <w:rsid w:val="00503492"/>
    <w:rsid w:val="0052196B"/>
    <w:rsid w:val="007B645F"/>
    <w:rsid w:val="00CA2D1A"/>
    <w:rsid w:val="00D16242"/>
    <w:rsid w:val="00D254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44C6D204-16BD-4A4A-BF88-A7952835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52196B"/>
    <w:pPr>
      <w:spacing w:before="100" w:beforeAutospacing="1" w:after="240" w:line="240" w:lineRule="auto"/>
      <w:outlineLvl w:val="0"/>
    </w:pPr>
    <w:rPr>
      <w:rFonts w:ascii="Oswald" w:eastAsia="Times New Roman" w:hAnsi="Oswald" w:cs="Times New Roman"/>
      <w:caps/>
      <w:spacing w:val="30"/>
      <w:kern w:val="36"/>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196B"/>
    <w:rPr>
      <w:rFonts w:ascii="Oswald" w:eastAsia="Times New Roman" w:hAnsi="Oswald" w:cs="Times New Roman"/>
      <w:caps/>
      <w:spacing w:val="30"/>
      <w:kern w:val="36"/>
      <w:sz w:val="36"/>
      <w:szCs w:val="36"/>
      <w:lang w:eastAsia="fr-FR"/>
    </w:rPr>
  </w:style>
  <w:style w:type="character" w:styleId="Lienhypertexte">
    <w:name w:val="Hyperlink"/>
    <w:basedOn w:val="Policepardfaut"/>
    <w:uiPriority w:val="99"/>
    <w:semiHidden/>
    <w:unhideWhenUsed/>
    <w:rsid w:val="0052196B"/>
    <w:rPr>
      <w:strike w:val="0"/>
      <w:dstrike w:val="0"/>
      <w:color w:val="E1122A"/>
      <w:u w:val="none"/>
      <w:effect w:val="none"/>
    </w:rPr>
  </w:style>
  <w:style w:type="character" w:styleId="Accentuation">
    <w:name w:val="Emphasis"/>
    <w:basedOn w:val="Policepardfaut"/>
    <w:uiPriority w:val="20"/>
    <w:qFormat/>
    <w:rsid w:val="0052196B"/>
    <w:rPr>
      <w:i/>
      <w:iCs/>
    </w:rPr>
  </w:style>
  <w:style w:type="character" w:styleId="lev">
    <w:name w:val="Strong"/>
    <w:basedOn w:val="Policepardfaut"/>
    <w:uiPriority w:val="22"/>
    <w:qFormat/>
    <w:rsid w:val="0052196B"/>
    <w:rPr>
      <w:b/>
      <w:bCs/>
    </w:rPr>
  </w:style>
  <w:style w:type="paragraph" w:styleId="NormalWeb">
    <w:name w:val="Normal (Web)"/>
    <w:basedOn w:val="Normal"/>
    <w:uiPriority w:val="99"/>
    <w:semiHidden/>
    <w:unhideWhenUsed/>
    <w:rsid w:val="0052196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0349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3492"/>
    <w:rPr>
      <w:rFonts w:ascii="Segoe UI" w:hAnsi="Segoe UI" w:cs="Segoe UI"/>
      <w:sz w:val="18"/>
      <w:szCs w:val="18"/>
    </w:rPr>
  </w:style>
  <w:style w:type="character" w:customStyle="1" w:styleId="ilad">
    <w:name w:val="il_ad"/>
    <w:basedOn w:val="Policepardfaut"/>
    <w:rsid w:val="00CA2D1A"/>
  </w:style>
  <w:style w:type="paragraph" w:styleId="En-tte">
    <w:name w:val="header"/>
    <w:basedOn w:val="Normal"/>
    <w:link w:val="En-tteCar"/>
    <w:uiPriority w:val="99"/>
    <w:unhideWhenUsed/>
    <w:rsid w:val="00CA2D1A"/>
    <w:pPr>
      <w:tabs>
        <w:tab w:val="center" w:pos="4536"/>
        <w:tab w:val="right" w:pos="9072"/>
      </w:tabs>
      <w:spacing w:after="0" w:line="240" w:lineRule="auto"/>
    </w:pPr>
  </w:style>
  <w:style w:type="character" w:customStyle="1" w:styleId="En-tteCar">
    <w:name w:val="En-tête Car"/>
    <w:basedOn w:val="Policepardfaut"/>
    <w:link w:val="En-tte"/>
    <w:uiPriority w:val="99"/>
    <w:rsid w:val="00CA2D1A"/>
  </w:style>
  <w:style w:type="paragraph" w:styleId="Pieddepage">
    <w:name w:val="footer"/>
    <w:basedOn w:val="Normal"/>
    <w:link w:val="PieddepageCar"/>
    <w:uiPriority w:val="99"/>
    <w:unhideWhenUsed/>
    <w:rsid w:val="00CA2D1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A2D1A"/>
  </w:style>
  <w:style w:type="character" w:customStyle="1" w:styleId="with-breadcrumbs">
    <w:name w:val="with-breadcrumbs"/>
    <w:basedOn w:val="Policepardfaut"/>
    <w:rsid w:val="00D16242"/>
  </w:style>
  <w:style w:type="character" w:customStyle="1" w:styleId="author">
    <w:name w:val="author"/>
    <w:basedOn w:val="Policepardfaut"/>
    <w:rsid w:val="00D16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8580">
      <w:bodyDiv w:val="1"/>
      <w:marLeft w:val="0"/>
      <w:marRight w:val="0"/>
      <w:marTop w:val="0"/>
      <w:marBottom w:val="15"/>
      <w:divBdr>
        <w:top w:val="none" w:sz="0" w:space="0" w:color="auto"/>
        <w:left w:val="none" w:sz="0" w:space="0" w:color="auto"/>
        <w:bottom w:val="none" w:sz="0" w:space="0" w:color="auto"/>
        <w:right w:val="none" w:sz="0" w:space="0" w:color="auto"/>
      </w:divBdr>
      <w:divsChild>
        <w:div w:id="1026977846">
          <w:marLeft w:val="0"/>
          <w:marRight w:val="0"/>
          <w:marTop w:val="0"/>
          <w:marBottom w:val="0"/>
          <w:divBdr>
            <w:top w:val="none" w:sz="0" w:space="0" w:color="auto"/>
            <w:left w:val="none" w:sz="0" w:space="0" w:color="auto"/>
            <w:bottom w:val="none" w:sz="0" w:space="0" w:color="auto"/>
            <w:right w:val="none" w:sz="0" w:space="0" w:color="auto"/>
          </w:divBdr>
          <w:divsChild>
            <w:div w:id="1244995534">
              <w:marLeft w:val="0"/>
              <w:marRight w:val="0"/>
              <w:marTop w:val="0"/>
              <w:marBottom w:val="0"/>
              <w:divBdr>
                <w:top w:val="none" w:sz="0" w:space="0" w:color="auto"/>
                <w:left w:val="none" w:sz="0" w:space="0" w:color="auto"/>
                <w:bottom w:val="none" w:sz="0" w:space="0" w:color="auto"/>
                <w:right w:val="none" w:sz="0" w:space="0" w:color="auto"/>
              </w:divBdr>
              <w:divsChild>
                <w:div w:id="1523469616">
                  <w:marLeft w:val="0"/>
                  <w:marRight w:val="0"/>
                  <w:marTop w:val="0"/>
                  <w:marBottom w:val="0"/>
                  <w:divBdr>
                    <w:top w:val="none" w:sz="0" w:space="0" w:color="auto"/>
                    <w:left w:val="none" w:sz="0" w:space="0" w:color="auto"/>
                    <w:bottom w:val="none" w:sz="0" w:space="0" w:color="auto"/>
                    <w:right w:val="none" w:sz="0" w:space="0" w:color="auto"/>
                  </w:divBdr>
                  <w:divsChild>
                    <w:div w:id="1746759210">
                      <w:marLeft w:val="0"/>
                      <w:marRight w:val="0"/>
                      <w:marTop w:val="0"/>
                      <w:marBottom w:val="0"/>
                      <w:divBdr>
                        <w:top w:val="none" w:sz="0" w:space="0" w:color="auto"/>
                        <w:left w:val="none" w:sz="0" w:space="0" w:color="auto"/>
                        <w:bottom w:val="none" w:sz="0" w:space="0" w:color="auto"/>
                        <w:right w:val="none" w:sz="0" w:space="0" w:color="auto"/>
                      </w:divBdr>
                      <w:divsChild>
                        <w:div w:id="1448811958">
                          <w:marLeft w:val="0"/>
                          <w:marRight w:val="0"/>
                          <w:marTop w:val="0"/>
                          <w:marBottom w:val="0"/>
                          <w:divBdr>
                            <w:top w:val="none" w:sz="0" w:space="0" w:color="auto"/>
                            <w:left w:val="none" w:sz="0" w:space="0" w:color="auto"/>
                            <w:bottom w:val="none" w:sz="0" w:space="0" w:color="auto"/>
                            <w:right w:val="none" w:sz="0" w:space="0" w:color="auto"/>
                          </w:divBdr>
                          <w:divsChild>
                            <w:div w:id="548881211">
                              <w:marLeft w:val="0"/>
                              <w:marRight w:val="0"/>
                              <w:marTop w:val="0"/>
                              <w:marBottom w:val="0"/>
                              <w:divBdr>
                                <w:top w:val="none" w:sz="0" w:space="0" w:color="auto"/>
                                <w:left w:val="none" w:sz="0" w:space="0" w:color="auto"/>
                                <w:bottom w:val="none" w:sz="0" w:space="0" w:color="auto"/>
                                <w:right w:val="none" w:sz="0" w:space="0" w:color="auto"/>
                              </w:divBdr>
                              <w:divsChild>
                                <w:div w:id="1453479419">
                                  <w:marLeft w:val="0"/>
                                  <w:marRight w:val="0"/>
                                  <w:marTop w:val="0"/>
                                  <w:marBottom w:val="0"/>
                                  <w:divBdr>
                                    <w:top w:val="none" w:sz="0" w:space="0" w:color="auto"/>
                                    <w:left w:val="none" w:sz="0" w:space="0" w:color="auto"/>
                                    <w:bottom w:val="none" w:sz="0" w:space="0" w:color="auto"/>
                                    <w:right w:val="none" w:sz="0" w:space="0" w:color="auto"/>
                                  </w:divBdr>
                                  <w:divsChild>
                                    <w:div w:id="306201997">
                                      <w:marLeft w:val="150"/>
                                      <w:marRight w:val="150"/>
                                      <w:marTop w:val="375"/>
                                      <w:marBottom w:val="375"/>
                                      <w:divBdr>
                                        <w:top w:val="none" w:sz="0" w:space="0" w:color="auto"/>
                                        <w:left w:val="none" w:sz="0" w:space="0" w:color="auto"/>
                                        <w:bottom w:val="none" w:sz="0" w:space="0" w:color="auto"/>
                                        <w:right w:val="none" w:sz="0" w:space="0" w:color="auto"/>
                                      </w:divBdr>
                                      <w:divsChild>
                                        <w:div w:id="2031951394">
                                          <w:marLeft w:val="0"/>
                                          <w:marRight w:val="0"/>
                                          <w:marTop w:val="0"/>
                                          <w:marBottom w:val="0"/>
                                          <w:divBdr>
                                            <w:top w:val="none" w:sz="0" w:space="0" w:color="auto"/>
                                            <w:left w:val="none" w:sz="0" w:space="0" w:color="auto"/>
                                            <w:bottom w:val="none" w:sz="0" w:space="0" w:color="auto"/>
                                            <w:right w:val="none" w:sz="0" w:space="0" w:color="auto"/>
                                          </w:divBdr>
                                          <w:divsChild>
                                            <w:div w:id="414983594">
                                              <w:marLeft w:val="0"/>
                                              <w:marRight w:val="0"/>
                                              <w:marTop w:val="0"/>
                                              <w:marBottom w:val="0"/>
                                              <w:divBdr>
                                                <w:top w:val="none" w:sz="0" w:space="0" w:color="auto"/>
                                                <w:left w:val="none" w:sz="0" w:space="0" w:color="auto"/>
                                                <w:bottom w:val="none" w:sz="0" w:space="0" w:color="auto"/>
                                                <w:right w:val="none" w:sz="0" w:space="0" w:color="auto"/>
                                              </w:divBdr>
                                              <w:divsChild>
                                                <w:div w:id="645089716">
                                                  <w:marLeft w:val="0"/>
                                                  <w:marRight w:val="0"/>
                                                  <w:marTop w:val="0"/>
                                                  <w:marBottom w:val="0"/>
                                                  <w:divBdr>
                                                    <w:top w:val="none" w:sz="0" w:space="0" w:color="auto"/>
                                                    <w:left w:val="none" w:sz="0" w:space="0" w:color="auto"/>
                                                    <w:bottom w:val="none" w:sz="0" w:space="0" w:color="auto"/>
                                                    <w:right w:val="none" w:sz="0" w:space="0" w:color="auto"/>
                                                  </w:divBdr>
                                                  <w:divsChild>
                                                    <w:div w:id="177100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418783">
      <w:bodyDiv w:val="1"/>
      <w:marLeft w:val="0"/>
      <w:marRight w:val="0"/>
      <w:marTop w:val="0"/>
      <w:marBottom w:val="0"/>
      <w:divBdr>
        <w:top w:val="none" w:sz="0" w:space="0" w:color="auto"/>
        <w:left w:val="none" w:sz="0" w:space="0" w:color="auto"/>
        <w:bottom w:val="none" w:sz="0" w:space="0" w:color="auto"/>
        <w:right w:val="none" w:sz="0" w:space="0" w:color="auto"/>
      </w:divBdr>
      <w:divsChild>
        <w:div w:id="1562667322">
          <w:marLeft w:val="0"/>
          <w:marRight w:val="0"/>
          <w:marTop w:val="0"/>
          <w:marBottom w:val="0"/>
          <w:divBdr>
            <w:top w:val="none" w:sz="0" w:space="0" w:color="auto"/>
            <w:left w:val="none" w:sz="0" w:space="0" w:color="auto"/>
            <w:bottom w:val="none" w:sz="0" w:space="0" w:color="auto"/>
            <w:right w:val="none" w:sz="0" w:space="0" w:color="auto"/>
          </w:divBdr>
          <w:divsChild>
            <w:div w:id="1867060441">
              <w:marLeft w:val="0"/>
              <w:marRight w:val="0"/>
              <w:marTop w:val="0"/>
              <w:marBottom w:val="0"/>
              <w:divBdr>
                <w:top w:val="none" w:sz="0" w:space="0" w:color="auto"/>
                <w:left w:val="none" w:sz="0" w:space="0" w:color="auto"/>
                <w:bottom w:val="none" w:sz="0" w:space="0" w:color="auto"/>
                <w:right w:val="none" w:sz="0" w:space="0" w:color="auto"/>
              </w:divBdr>
              <w:divsChild>
                <w:div w:id="1361860644">
                  <w:marLeft w:val="0"/>
                  <w:marRight w:val="0"/>
                  <w:marTop w:val="0"/>
                  <w:marBottom w:val="0"/>
                  <w:divBdr>
                    <w:top w:val="none" w:sz="0" w:space="0" w:color="auto"/>
                    <w:left w:val="none" w:sz="0" w:space="0" w:color="auto"/>
                    <w:bottom w:val="none" w:sz="0" w:space="0" w:color="auto"/>
                    <w:right w:val="none" w:sz="0" w:space="0" w:color="auto"/>
                  </w:divBdr>
                  <w:divsChild>
                    <w:div w:id="2097357825">
                      <w:marLeft w:val="0"/>
                      <w:marRight w:val="0"/>
                      <w:marTop w:val="0"/>
                      <w:marBottom w:val="0"/>
                      <w:divBdr>
                        <w:top w:val="none" w:sz="0" w:space="0" w:color="auto"/>
                        <w:left w:val="none" w:sz="0" w:space="0" w:color="auto"/>
                        <w:bottom w:val="none" w:sz="0" w:space="0" w:color="auto"/>
                        <w:right w:val="none" w:sz="0" w:space="0" w:color="auto"/>
                      </w:divBdr>
                      <w:divsChild>
                        <w:div w:id="205527523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 w:id="544415448">
      <w:bodyDiv w:val="1"/>
      <w:marLeft w:val="0"/>
      <w:marRight w:val="0"/>
      <w:marTop w:val="0"/>
      <w:marBottom w:val="15"/>
      <w:divBdr>
        <w:top w:val="none" w:sz="0" w:space="0" w:color="auto"/>
        <w:left w:val="none" w:sz="0" w:space="0" w:color="auto"/>
        <w:bottom w:val="none" w:sz="0" w:space="0" w:color="auto"/>
        <w:right w:val="none" w:sz="0" w:space="0" w:color="auto"/>
      </w:divBdr>
      <w:divsChild>
        <w:div w:id="1715538055">
          <w:marLeft w:val="0"/>
          <w:marRight w:val="0"/>
          <w:marTop w:val="0"/>
          <w:marBottom w:val="0"/>
          <w:divBdr>
            <w:top w:val="none" w:sz="0" w:space="0" w:color="auto"/>
            <w:left w:val="none" w:sz="0" w:space="0" w:color="auto"/>
            <w:bottom w:val="none" w:sz="0" w:space="0" w:color="auto"/>
            <w:right w:val="none" w:sz="0" w:space="0" w:color="auto"/>
          </w:divBdr>
          <w:divsChild>
            <w:div w:id="1403066896">
              <w:marLeft w:val="0"/>
              <w:marRight w:val="0"/>
              <w:marTop w:val="0"/>
              <w:marBottom w:val="0"/>
              <w:divBdr>
                <w:top w:val="none" w:sz="0" w:space="0" w:color="auto"/>
                <w:left w:val="none" w:sz="0" w:space="0" w:color="auto"/>
                <w:bottom w:val="none" w:sz="0" w:space="0" w:color="auto"/>
                <w:right w:val="none" w:sz="0" w:space="0" w:color="auto"/>
              </w:divBdr>
              <w:divsChild>
                <w:div w:id="1731148332">
                  <w:marLeft w:val="0"/>
                  <w:marRight w:val="0"/>
                  <w:marTop w:val="0"/>
                  <w:marBottom w:val="0"/>
                  <w:divBdr>
                    <w:top w:val="none" w:sz="0" w:space="0" w:color="auto"/>
                    <w:left w:val="none" w:sz="0" w:space="0" w:color="auto"/>
                    <w:bottom w:val="none" w:sz="0" w:space="0" w:color="auto"/>
                    <w:right w:val="none" w:sz="0" w:space="0" w:color="auto"/>
                  </w:divBdr>
                  <w:divsChild>
                    <w:div w:id="1921281892">
                      <w:marLeft w:val="0"/>
                      <w:marRight w:val="0"/>
                      <w:marTop w:val="0"/>
                      <w:marBottom w:val="0"/>
                      <w:divBdr>
                        <w:top w:val="none" w:sz="0" w:space="0" w:color="auto"/>
                        <w:left w:val="none" w:sz="0" w:space="0" w:color="auto"/>
                        <w:bottom w:val="none" w:sz="0" w:space="0" w:color="auto"/>
                        <w:right w:val="none" w:sz="0" w:space="0" w:color="auto"/>
                      </w:divBdr>
                      <w:divsChild>
                        <w:div w:id="1289316779">
                          <w:marLeft w:val="0"/>
                          <w:marRight w:val="0"/>
                          <w:marTop w:val="0"/>
                          <w:marBottom w:val="0"/>
                          <w:divBdr>
                            <w:top w:val="none" w:sz="0" w:space="0" w:color="auto"/>
                            <w:left w:val="none" w:sz="0" w:space="0" w:color="auto"/>
                            <w:bottom w:val="none" w:sz="0" w:space="0" w:color="auto"/>
                            <w:right w:val="none" w:sz="0" w:space="0" w:color="auto"/>
                          </w:divBdr>
                          <w:divsChild>
                            <w:div w:id="179006463">
                              <w:marLeft w:val="0"/>
                              <w:marRight w:val="0"/>
                              <w:marTop w:val="0"/>
                              <w:marBottom w:val="0"/>
                              <w:divBdr>
                                <w:top w:val="none" w:sz="0" w:space="0" w:color="auto"/>
                                <w:left w:val="none" w:sz="0" w:space="0" w:color="auto"/>
                                <w:bottom w:val="none" w:sz="0" w:space="0" w:color="auto"/>
                                <w:right w:val="none" w:sz="0" w:space="0" w:color="auto"/>
                              </w:divBdr>
                              <w:divsChild>
                                <w:div w:id="1556355801">
                                  <w:marLeft w:val="0"/>
                                  <w:marRight w:val="0"/>
                                  <w:marTop w:val="0"/>
                                  <w:marBottom w:val="0"/>
                                  <w:divBdr>
                                    <w:top w:val="none" w:sz="0" w:space="0" w:color="auto"/>
                                    <w:left w:val="none" w:sz="0" w:space="0" w:color="auto"/>
                                    <w:bottom w:val="none" w:sz="0" w:space="0" w:color="auto"/>
                                    <w:right w:val="none" w:sz="0" w:space="0" w:color="auto"/>
                                  </w:divBdr>
                                  <w:divsChild>
                                    <w:div w:id="147407732">
                                      <w:marLeft w:val="150"/>
                                      <w:marRight w:val="150"/>
                                      <w:marTop w:val="375"/>
                                      <w:marBottom w:val="375"/>
                                      <w:divBdr>
                                        <w:top w:val="none" w:sz="0" w:space="0" w:color="auto"/>
                                        <w:left w:val="none" w:sz="0" w:space="0" w:color="auto"/>
                                        <w:bottom w:val="none" w:sz="0" w:space="0" w:color="auto"/>
                                        <w:right w:val="none" w:sz="0" w:space="0" w:color="auto"/>
                                      </w:divBdr>
                                      <w:divsChild>
                                        <w:div w:id="307130940">
                                          <w:marLeft w:val="0"/>
                                          <w:marRight w:val="0"/>
                                          <w:marTop w:val="0"/>
                                          <w:marBottom w:val="0"/>
                                          <w:divBdr>
                                            <w:top w:val="none" w:sz="0" w:space="0" w:color="auto"/>
                                            <w:left w:val="none" w:sz="0" w:space="0" w:color="auto"/>
                                            <w:bottom w:val="none" w:sz="0" w:space="0" w:color="auto"/>
                                            <w:right w:val="none" w:sz="0" w:space="0" w:color="auto"/>
                                          </w:divBdr>
                                          <w:divsChild>
                                            <w:div w:id="1317420283">
                                              <w:marLeft w:val="0"/>
                                              <w:marRight w:val="0"/>
                                              <w:marTop w:val="0"/>
                                              <w:marBottom w:val="0"/>
                                              <w:divBdr>
                                                <w:top w:val="none" w:sz="0" w:space="0" w:color="auto"/>
                                                <w:left w:val="none" w:sz="0" w:space="0" w:color="auto"/>
                                                <w:bottom w:val="none" w:sz="0" w:space="0" w:color="auto"/>
                                                <w:right w:val="none" w:sz="0" w:space="0" w:color="auto"/>
                                              </w:divBdr>
                                              <w:divsChild>
                                                <w:div w:id="95174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6831792">
      <w:bodyDiv w:val="1"/>
      <w:marLeft w:val="0"/>
      <w:marRight w:val="0"/>
      <w:marTop w:val="0"/>
      <w:marBottom w:val="0"/>
      <w:divBdr>
        <w:top w:val="none" w:sz="0" w:space="0" w:color="auto"/>
        <w:left w:val="none" w:sz="0" w:space="0" w:color="auto"/>
        <w:bottom w:val="none" w:sz="0" w:space="0" w:color="auto"/>
        <w:right w:val="none" w:sz="0" w:space="0" w:color="auto"/>
      </w:divBdr>
      <w:divsChild>
        <w:div w:id="699010036">
          <w:marLeft w:val="0"/>
          <w:marRight w:val="0"/>
          <w:marTop w:val="0"/>
          <w:marBottom w:val="0"/>
          <w:divBdr>
            <w:top w:val="none" w:sz="0" w:space="0" w:color="auto"/>
            <w:left w:val="none" w:sz="0" w:space="0" w:color="auto"/>
            <w:bottom w:val="none" w:sz="0" w:space="0" w:color="auto"/>
            <w:right w:val="none" w:sz="0" w:space="0" w:color="auto"/>
          </w:divBdr>
          <w:divsChild>
            <w:div w:id="1337883558">
              <w:marLeft w:val="0"/>
              <w:marRight w:val="0"/>
              <w:marTop w:val="0"/>
              <w:marBottom w:val="150"/>
              <w:divBdr>
                <w:top w:val="none" w:sz="0" w:space="0" w:color="auto"/>
                <w:left w:val="none" w:sz="0" w:space="0" w:color="auto"/>
                <w:bottom w:val="none" w:sz="0" w:space="0" w:color="auto"/>
                <w:right w:val="none" w:sz="0" w:space="0" w:color="auto"/>
              </w:divBdr>
              <w:divsChild>
                <w:div w:id="934440229">
                  <w:marLeft w:val="0"/>
                  <w:marRight w:val="0"/>
                  <w:marTop w:val="0"/>
                  <w:marBottom w:val="0"/>
                  <w:divBdr>
                    <w:top w:val="none" w:sz="0" w:space="0" w:color="auto"/>
                    <w:left w:val="none" w:sz="0" w:space="0" w:color="auto"/>
                    <w:bottom w:val="none" w:sz="0" w:space="0" w:color="auto"/>
                    <w:right w:val="none" w:sz="0" w:space="0" w:color="auto"/>
                  </w:divBdr>
                  <w:divsChild>
                    <w:div w:id="2142993308">
                      <w:marLeft w:val="0"/>
                      <w:marRight w:val="0"/>
                      <w:marTop w:val="0"/>
                      <w:marBottom w:val="0"/>
                      <w:divBdr>
                        <w:top w:val="none" w:sz="0" w:space="0" w:color="auto"/>
                        <w:left w:val="none" w:sz="0" w:space="0" w:color="auto"/>
                        <w:bottom w:val="none" w:sz="0" w:space="0" w:color="auto"/>
                        <w:right w:val="none" w:sz="0" w:space="0" w:color="auto"/>
                      </w:divBdr>
                      <w:divsChild>
                        <w:div w:id="1921482414">
                          <w:marLeft w:val="0"/>
                          <w:marRight w:val="0"/>
                          <w:marTop w:val="0"/>
                          <w:marBottom w:val="0"/>
                          <w:divBdr>
                            <w:top w:val="none" w:sz="0" w:space="0" w:color="auto"/>
                            <w:left w:val="none" w:sz="0" w:space="0" w:color="auto"/>
                            <w:bottom w:val="none" w:sz="0" w:space="0" w:color="auto"/>
                            <w:right w:val="none" w:sz="0" w:space="0" w:color="auto"/>
                          </w:divBdr>
                          <w:divsChild>
                            <w:div w:id="607737340">
                              <w:marLeft w:val="0"/>
                              <w:marRight w:val="0"/>
                              <w:marTop w:val="0"/>
                              <w:marBottom w:val="300"/>
                              <w:divBdr>
                                <w:top w:val="none" w:sz="0" w:space="0" w:color="auto"/>
                                <w:left w:val="none" w:sz="0" w:space="0" w:color="auto"/>
                                <w:bottom w:val="none" w:sz="0" w:space="0" w:color="auto"/>
                                <w:right w:val="none" w:sz="0" w:space="0" w:color="auto"/>
                              </w:divBdr>
                            </w:div>
                            <w:div w:id="501092506">
                              <w:marLeft w:val="0"/>
                              <w:marRight w:val="0"/>
                              <w:marTop w:val="0"/>
                              <w:marBottom w:val="0"/>
                              <w:divBdr>
                                <w:top w:val="none" w:sz="0" w:space="0" w:color="auto"/>
                                <w:left w:val="none" w:sz="0" w:space="0" w:color="auto"/>
                                <w:bottom w:val="none" w:sz="0" w:space="0" w:color="auto"/>
                                <w:right w:val="none" w:sz="0" w:space="0" w:color="auto"/>
                              </w:divBdr>
                              <w:divsChild>
                                <w:div w:id="1266159456">
                                  <w:marLeft w:val="0"/>
                                  <w:marRight w:val="0"/>
                                  <w:marTop w:val="0"/>
                                  <w:marBottom w:val="300"/>
                                  <w:divBdr>
                                    <w:top w:val="none" w:sz="0" w:space="0" w:color="auto"/>
                                    <w:left w:val="none" w:sz="0" w:space="0" w:color="auto"/>
                                    <w:bottom w:val="none" w:sz="0" w:space="0" w:color="auto"/>
                                    <w:right w:val="none" w:sz="0" w:space="0" w:color="auto"/>
                                  </w:divBdr>
                                </w:div>
                                <w:div w:id="145182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5533500">
      <w:bodyDiv w:val="1"/>
      <w:marLeft w:val="0"/>
      <w:marRight w:val="0"/>
      <w:marTop w:val="0"/>
      <w:marBottom w:val="0"/>
      <w:divBdr>
        <w:top w:val="none" w:sz="0" w:space="0" w:color="auto"/>
        <w:left w:val="none" w:sz="0" w:space="0" w:color="auto"/>
        <w:bottom w:val="none" w:sz="0" w:space="0" w:color="auto"/>
        <w:right w:val="none" w:sz="0" w:space="0" w:color="auto"/>
      </w:divBdr>
      <w:divsChild>
        <w:div w:id="17702688">
          <w:marLeft w:val="0"/>
          <w:marRight w:val="0"/>
          <w:marTop w:val="0"/>
          <w:marBottom w:val="0"/>
          <w:divBdr>
            <w:top w:val="none" w:sz="0" w:space="0" w:color="auto"/>
            <w:left w:val="none" w:sz="0" w:space="0" w:color="auto"/>
            <w:bottom w:val="none" w:sz="0" w:space="0" w:color="auto"/>
            <w:right w:val="none" w:sz="0" w:space="0" w:color="auto"/>
          </w:divBdr>
          <w:divsChild>
            <w:div w:id="1170801984">
              <w:marLeft w:val="0"/>
              <w:marRight w:val="0"/>
              <w:marTop w:val="0"/>
              <w:marBottom w:val="0"/>
              <w:divBdr>
                <w:top w:val="none" w:sz="0" w:space="0" w:color="auto"/>
                <w:left w:val="none" w:sz="0" w:space="0" w:color="auto"/>
                <w:bottom w:val="none" w:sz="0" w:space="0" w:color="auto"/>
                <w:right w:val="none" w:sz="0" w:space="0" w:color="auto"/>
              </w:divBdr>
              <w:divsChild>
                <w:div w:id="485828863">
                  <w:marLeft w:val="0"/>
                  <w:marRight w:val="0"/>
                  <w:marTop w:val="0"/>
                  <w:marBottom w:val="0"/>
                  <w:divBdr>
                    <w:top w:val="none" w:sz="0" w:space="0" w:color="auto"/>
                    <w:left w:val="none" w:sz="0" w:space="0" w:color="auto"/>
                    <w:bottom w:val="none" w:sz="0" w:space="0" w:color="auto"/>
                    <w:right w:val="none" w:sz="0" w:space="0" w:color="auto"/>
                  </w:divBdr>
                  <w:divsChild>
                    <w:div w:id="595945403">
                      <w:marLeft w:val="0"/>
                      <w:marRight w:val="0"/>
                      <w:marTop w:val="0"/>
                      <w:marBottom w:val="0"/>
                      <w:divBdr>
                        <w:top w:val="none" w:sz="0" w:space="0" w:color="auto"/>
                        <w:left w:val="none" w:sz="0" w:space="0" w:color="auto"/>
                        <w:bottom w:val="none" w:sz="0" w:space="0" w:color="auto"/>
                        <w:right w:val="none" w:sz="0" w:space="0" w:color="auto"/>
                      </w:divBdr>
                      <w:divsChild>
                        <w:div w:id="43334854">
                          <w:marLeft w:val="0"/>
                          <w:marRight w:val="0"/>
                          <w:marTop w:val="0"/>
                          <w:marBottom w:val="300"/>
                          <w:divBdr>
                            <w:top w:val="none" w:sz="0" w:space="0" w:color="auto"/>
                            <w:left w:val="none" w:sz="0" w:space="0" w:color="auto"/>
                            <w:bottom w:val="none" w:sz="0" w:space="0" w:color="auto"/>
                            <w:right w:val="none" w:sz="0" w:space="0" w:color="auto"/>
                          </w:divBdr>
                          <w:divsChild>
                            <w:div w:id="456414110">
                              <w:marLeft w:val="0"/>
                              <w:marRight w:val="0"/>
                              <w:marTop w:val="0"/>
                              <w:marBottom w:val="0"/>
                              <w:divBdr>
                                <w:top w:val="none" w:sz="0" w:space="0" w:color="auto"/>
                                <w:left w:val="none" w:sz="0" w:space="0" w:color="auto"/>
                                <w:bottom w:val="none" w:sz="0" w:space="0" w:color="auto"/>
                                <w:right w:val="none" w:sz="0" w:space="0" w:color="auto"/>
                              </w:divBdr>
                              <w:divsChild>
                                <w:div w:id="1055197916">
                                  <w:marLeft w:val="0"/>
                                  <w:marRight w:val="0"/>
                                  <w:marTop w:val="0"/>
                                  <w:marBottom w:val="0"/>
                                  <w:divBdr>
                                    <w:top w:val="none" w:sz="0" w:space="0" w:color="auto"/>
                                    <w:left w:val="none" w:sz="0" w:space="0" w:color="auto"/>
                                    <w:bottom w:val="none" w:sz="0" w:space="0" w:color="auto"/>
                                    <w:right w:val="none" w:sz="0" w:space="0" w:color="auto"/>
                                  </w:divBdr>
                                  <w:divsChild>
                                    <w:div w:id="411510281">
                                      <w:marLeft w:val="0"/>
                                      <w:marRight w:val="0"/>
                                      <w:marTop w:val="0"/>
                                      <w:marBottom w:val="0"/>
                                      <w:divBdr>
                                        <w:top w:val="none" w:sz="0" w:space="0" w:color="auto"/>
                                        <w:left w:val="none" w:sz="0" w:space="0" w:color="auto"/>
                                        <w:bottom w:val="none" w:sz="0" w:space="0" w:color="auto"/>
                                        <w:right w:val="none" w:sz="0" w:space="0" w:color="auto"/>
                                      </w:divBdr>
                                      <w:divsChild>
                                        <w:div w:id="92093244">
                                          <w:marLeft w:val="0"/>
                                          <w:marRight w:val="0"/>
                                          <w:marTop w:val="0"/>
                                          <w:marBottom w:val="0"/>
                                          <w:divBdr>
                                            <w:top w:val="none" w:sz="0" w:space="0" w:color="auto"/>
                                            <w:left w:val="none" w:sz="0" w:space="0" w:color="auto"/>
                                            <w:bottom w:val="none" w:sz="0" w:space="0" w:color="auto"/>
                                            <w:right w:val="none" w:sz="0" w:space="0" w:color="auto"/>
                                          </w:divBdr>
                                          <w:divsChild>
                                            <w:div w:id="1560896052">
                                              <w:marLeft w:val="0"/>
                                              <w:marRight w:val="0"/>
                                              <w:marTop w:val="0"/>
                                              <w:marBottom w:val="0"/>
                                              <w:divBdr>
                                                <w:top w:val="none" w:sz="0" w:space="0" w:color="auto"/>
                                                <w:left w:val="none" w:sz="0" w:space="0" w:color="auto"/>
                                                <w:bottom w:val="none" w:sz="0" w:space="0" w:color="auto"/>
                                                <w:right w:val="none" w:sz="0" w:space="0" w:color="auto"/>
                                              </w:divBdr>
                                              <w:divsChild>
                                                <w:div w:id="235437394">
                                                  <w:marLeft w:val="0"/>
                                                  <w:marRight w:val="0"/>
                                                  <w:marTop w:val="0"/>
                                                  <w:marBottom w:val="0"/>
                                                  <w:divBdr>
                                                    <w:top w:val="none" w:sz="0" w:space="0" w:color="auto"/>
                                                    <w:left w:val="none" w:sz="0" w:space="0" w:color="auto"/>
                                                    <w:bottom w:val="none" w:sz="0" w:space="0" w:color="auto"/>
                                                    <w:right w:val="none" w:sz="0" w:space="0" w:color="auto"/>
                                                  </w:divBdr>
                                                  <w:divsChild>
                                                    <w:div w:id="2106654874">
                                                      <w:marLeft w:val="0"/>
                                                      <w:marRight w:val="0"/>
                                                      <w:marTop w:val="0"/>
                                                      <w:marBottom w:val="0"/>
                                                      <w:divBdr>
                                                        <w:top w:val="none" w:sz="0" w:space="0" w:color="auto"/>
                                                        <w:left w:val="none" w:sz="0" w:space="0" w:color="auto"/>
                                                        <w:bottom w:val="none" w:sz="0" w:space="0" w:color="auto"/>
                                                        <w:right w:val="none" w:sz="0" w:space="0" w:color="auto"/>
                                                      </w:divBdr>
                                                      <w:divsChild>
                                                        <w:div w:id="1678386368">
                                                          <w:marLeft w:val="0"/>
                                                          <w:marRight w:val="0"/>
                                                          <w:marTop w:val="0"/>
                                                          <w:marBottom w:val="0"/>
                                                          <w:divBdr>
                                                            <w:top w:val="none" w:sz="0" w:space="0" w:color="auto"/>
                                                            <w:left w:val="none" w:sz="0" w:space="0" w:color="auto"/>
                                                            <w:bottom w:val="none" w:sz="0" w:space="0" w:color="auto"/>
                                                            <w:right w:val="none" w:sz="0" w:space="0" w:color="auto"/>
                                                          </w:divBdr>
                                                          <w:divsChild>
                                                            <w:div w:id="173767247">
                                                              <w:marLeft w:val="0"/>
                                                              <w:marRight w:val="0"/>
                                                              <w:marTop w:val="0"/>
                                                              <w:marBottom w:val="0"/>
                                                              <w:divBdr>
                                                                <w:top w:val="none" w:sz="0" w:space="0" w:color="auto"/>
                                                                <w:left w:val="none" w:sz="0" w:space="0" w:color="auto"/>
                                                                <w:bottom w:val="none" w:sz="0" w:space="0" w:color="auto"/>
                                                                <w:right w:val="none" w:sz="0" w:space="0" w:color="auto"/>
                                                              </w:divBdr>
                                                              <w:divsChild>
                                                                <w:div w:id="68166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88648048">
      <w:bodyDiv w:val="1"/>
      <w:marLeft w:val="0"/>
      <w:marRight w:val="0"/>
      <w:marTop w:val="0"/>
      <w:marBottom w:val="0"/>
      <w:divBdr>
        <w:top w:val="none" w:sz="0" w:space="0" w:color="auto"/>
        <w:left w:val="none" w:sz="0" w:space="0" w:color="auto"/>
        <w:bottom w:val="none" w:sz="0" w:space="0" w:color="auto"/>
        <w:right w:val="none" w:sz="0" w:space="0" w:color="auto"/>
      </w:divBdr>
      <w:divsChild>
        <w:div w:id="1807623055">
          <w:marLeft w:val="0"/>
          <w:marRight w:val="0"/>
          <w:marTop w:val="0"/>
          <w:marBottom w:val="0"/>
          <w:divBdr>
            <w:top w:val="none" w:sz="0" w:space="0" w:color="auto"/>
            <w:left w:val="none" w:sz="0" w:space="0" w:color="auto"/>
            <w:bottom w:val="none" w:sz="0" w:space="0" w:color="auto"/>
            <w:right w:val="none" w:sz="0" w:space="0" w:color="auto"/>
          </w:divBdr>
          <w:divsChild>
            <w:div w:id="632517172">
              <w:marLeft w:val="0"/>
              <w:marRight w:val="0"/>
              <w:marTop w:val="0"/>
              <w:marBottom w:val="0"/>
              <w:divBdr>
                <w:top w:val="none" w:sz="0" w:space="0" w:color="auto"/>
                <w:left w:val="none" w:sz="0" w:space="0" w:color="auto"/>
                <w:bottom w:val="none" w:sz="0" w:space="0" w:color="auto"/>
                <w:right w:val="none" w:sz="0" w:space="0" w:color="auto"/>
              </w:divBdr>
              <w:divsChild>
                <w:div w:id="43530343">
                  <w:marLeft w:val="0"/>
                  <w:marRight w:val="0"/>
                  <w:marTop w:val="75"/>
                  <w:marBottom w:val="75"/>
                  <w:divBdr>
                    <w:top w:val="none" w:sz="0" w:space="0" w:color="auto"/>
                    <w:left w:val="none" w:sz="0" w:space="0" w:color="auto"/>
                    <w:bottom w:val="none" w:sz="0" w:space="0" w:color="auto"/>
                    <w:right w:val="none" w:sz="0" w:space="0" w:color="auto"/>
                  </w:divBdr>
                  <w:divsChild>
                    <w:div w:id="2072801348">
                      <w:marLeft w:val="0"/>
                      <w:marRight w:val="0"/>
                      <w:marTop w:val="0"/>
                      <w:marBottom w:val="0"/>
                      <w:divBdr>
                        <w:top w:val="single" w:sz="8" w:space="0" w:color="CACACA"/>
                        <w:left w:val="single" w:sz="8" w:space="0" w:color="CACACA"/>
                        <w:bottom w:val="single" w:sz="8" w:space="0" w:color="CACACA"/>
                        <w:right w:val="single" w:sz="8" w:space="0" w:color="CACACA"/>
                      </w:divBdr>
                      <w:divsChild>
                        <w:div w:id="1157300688">
                          <w:marLeft w:val="315"/>
                          <w:marRight w:val="2025"/>
                          <w:marTop w:val="45"/>
                          <w:marBottom w:val="0"/>
                          <w:divBdr>
                            <w:top w:val="none" w:sz="0" w:space="0" w:color="auto"/>
                            <w:left w:val="none" w:sz="0" w:space="0" w:color="auto"/>
                            <w:bottom w:val="none" w:sz="0" w:space="0" w:color="auto"/>
                            <w:right w:val="none" w:sz="0" w:space="0" w:color="auto"/>
                          </w:divBdr>
                        </w:div>
                        <w:div w:id="51394230">
                          <w:marLeft w:val="315"/>
                          <w:marRight w:val="2025"/>
                          <w:marTop w:val="75"/>
                          <w:marBottom w:val="0"/>
                          <w:divBdr>
                            <w:top w:val="none" w:sz="0" w:space="0" w:color="auto"/>
                            <w:left w:val="none" w:sz="0" w:space="0" w:color="auto"/>
                            <w:bottom w:val="none" w:sz="0" w:space="0" w:color="auto"/>
                            <w:right w:val="none" w:sz="0" w:space="0" w:color="auto"/>
                          </w:divBdr>
                        </w:div>
                        <w:div w:id="110898162">
                          <w:marLeft w:val="315"/>
                          <w:marRight w:val="20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cn.sap.com/wiki/pages/diffpagesbyversion.action?pageId=293996741&amp;selectedPageVersions=5&amp;selectedPageVersions=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iki.scn.sap.com/wiki/display/~fguxo3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iki.scn.sap.com/wiki/display/ERPFI/Activity+Types+-+Overview+and+Purpos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430</Words>
  <Characters>2365</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2790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Quesnot, Mickael</dc:creator>
  <cp:keywords/>
  <dc:description/>
  <cp:lastModifiedBy>Quesnot, Mickael</cp:lastModifiedBy>
  <cp:revision>2</cp:revision>
  <cp:lastPrinted>2016-12-08T12:05:00Z</cp:lastPrinted>
  <dcterms:created xsi:type="dcterms:W3CDTF">2016-12-08T12:06:00Z</dcterms:created>
  <dcterms:modified xsi:type="dcterms:W3CDTF">2016-12-08T12:06:00Z</dcterms:modified>
</cp:coreProperties>
</file>